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BF" w:rsidRPr="000853BF" w:rsidRDefault="000853BF" w:rsidP="000853BF">
      <w:pPr>
        <w:pStyle w:val="a3"/>
        <w:spacing w:before="0" w:beforeAutospacing="0" w:after="0" w:afterAutospacing="0"/>
        <w:jc w:val="center"/>
        <w:rPr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8"/>
        </w:rPr>
        <w:t>《拿来主义》教学设计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315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【教学目标】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315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１．了解并掌握杂文的特点；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315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２．理解鲁迅对待中外文化遗产的态度。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315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【教学设想】</w:t>
      </w:r>
      <w:r w:rsidRPr="000853BF">
        <w:rPr>
          <w:rFonts w:hint="eastAsia"/>
          <w:color w:val="000000"/>
          <w:sz w:val="22"/>
          <w:szCs w:val="21"/>
        </w:rPr>
        <w:t>杂文，作为一种独特的文体，在中学教材中所剩无几。《拿来主义》是一篇比较集中体现杂文特点的佳作，因此，在教学内容的确定上需要删繁就简，瞄准杂文特点进行教学，以期达到尝一脔知一镬的目的。针对这一主要教学目标，特意为学生提供了几篇鲁迅的杂文，作为课外拓展，以便更好地了解与赏析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  【教学过程】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一、预热：初晓内容，明确主旨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1.</w:t>
      </w:r>
      <w:r w:rsidRPr="000853BF">
        <w:rPr>
          <w:rFonts w:hint="eastAsia"/>
          <w:color w:val="000000"/>
          <w:sz w:val="22"/>
          <w:szCs w:val="21"/>
        </w:rPr>
        <w:t>齐读文章，用一个词说出你对文章的印象。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2.</w:t>
      </w:r>
      <w:r w:rsidRPr="000853BF">
        <w:rPr>
          <w:rFonts w:hint="eastAsia"/>
          <w:color w:val="000000"/>
          <w:sz w:val="22"/>
          <w:szCs w:val="21"/>
        </w:rPr>
        <w:t>用一句话概括文章的观点。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63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明确：如何对待中外文化遗产</w:t>
      </w:r>
      <w:r w:rsidRPr="000853BF">
        <w:rPr>
          <w:rFonts w:ascii="Calibri" w:hAnsi="Calibri"/>
          <w:color w:val="000000"/>
          <w:sz w:val="22"/>
          <w:szCs w:val="21"/>
        </w:rPr>
        <w:t>  </w:t>
      </w:r>
      <w:r w:rsidRPr="000853BF">
        <w:rPr>
          <w:rFonts w:hint="eastAsia"/>
          <w:color w:val="000000"/>
          <w:sz w:val="22"/>
          <w:szCs w:val="21"/>
        </w:rPr>
        <w:t>或：批判地继承中外文化遗产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二、梳理：结构缜密，节奏跃动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</w:t>
      </w:r>
      <w:r w:rsidRPr="000853BF">
        <w:rPr>
          <w:rFonts w:hint="eastAsia"/>
          <w:color w:val="000000"/>
          <w:sz w:val="22"/>
          <w:szCs w:val="21"/>
        </w:rPr>
        <w:t>（一）梳理文章</w:t>
      </w:r>
      <w:r w:rsidRPr="000853BF">
        <w:rPr>
          <w:rFonts w:ascii="Calibri" w:hAnsi="Calibri"/>
          <w:color w:val="000000"/>
          <w:sz w:val="22"/>
          <w:szCs w:val="21"/>
        </w:rPr>
        <w:t>10</w:t>
      </w:r>
      <w:r w:rsidRPr="000853BF">
        <w:rPr>
          <w:rFonts w:hint="eastAsia"/>
          <w:color w:val="000000"/>
          <w:sz w:val="22"/>
          <w:szCs w:val="21"/>
        </w:rPr>
        <w:t>段内容，简要概括大意。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1</w:t>
      </w:r>
      <w:r w:rsidRPr="000853BF">
        <w:rPr>
          <w:rFonts w:hint="eastAsia"/>
          <w:color w:val="000000"/>
          <w:sz w:val="22"/>
          <w:szCs w:val="21"/>
        </w:rPr>
        <w:t>．揭批“送去”的行径。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2</w:t>
      </w:r>
      <w:r w:rsidRPr="000853BF">
        <w:rPr>
          <w:rFonts w:hint="eastAsia"/>
          <w:color w:val="000000"/>
          <w:sz w:val="22"/>
          <w:szCs w:val="21"/>
        </w:rPr>
        <w:t>．提出“拿来”。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3</w:t>
      </w:r>
      <w:r w:rsidRPr="000853BF">
        <w:rPr>
          <w:rFonts w:hint="eastAsia"/>
          <w:color w:val="000000"/>
          <w:sz w:val="22"/>
          <w:szCs w:val="21"/>
        </w:rPr>
        <w:t>．剖析“送去”的危害。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4</w:t>
      </w:r>
      <w:r w:rsidRPr="000853BF">
        <w:rPr>
          <w:rFonts w:hint="eastAsia"/>
          <w:color w:val="000000"/>
          <w:sz w:val="22"/>
          <w:szCs w:val="21"/>
        </w:rPr>
        <w:t>．引出“送来”。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5</w:t>
      </w:r>
      <w:r w:rsidRPr="000853BF">
        <w:rPr>
          <w:rFonts w:hint="eastAsia"/>
          <w:color w:val="000000"/>
          <w:sz w:val="22"/>
          <w:szCs w:val="21"/>
        </w:rPr>
        <w:t>．提出“拿来主义”。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6</w:t>
      </w:r>
      <w:r w:rsidRPr="000853BF">
        <w:rPr>
          <w:rFonts w:hint="eastAsia"/>
          <w:color w:val="000000"/>
          <w:sz w:val="22"/>
          <w:szCs w:val="21"/>
        </w:rPr>
        <w:t>．分析“送来”的实质。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7</w:t>
      </w:r>
      <w:r w:rsidRPr="000853BF">
        <w:rPr>
          <w:rFonts w:hint="eastAsia"/>
          <w:color w:val="000000"/>
          <w:sz w:val="22"/>
          <w:szCs w:val="21"/>
        </w:rPr>
        <w:t>．提出“拿来”的原则，即“运用脑髓，放出眼光，自己来拿”。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8</w:t>
      </w:r>
      <w:r w:rsidRPr="000853BF">
        <w:rPr>
          <w:rFonts w:hint="eastAsia"/>
          <w:color w:val="000000"/>
          <w:sz w:val="22"/>
          <w:szCs w:val="21"/>
        </w:rPr>
        <w:t>．批判对待文化遗产的错误态度。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9</w:t>
      </w:r>
      <w:r w:rsidRPr="000853BF">
        <w:rPr>
          <w:rFonts w:hint="eastAsia"/>
          <w:color w:val="000000"/>
          <w:sz w:val="22"/>
          <w:szCs w:val="21"/>
        </w:rPr>
        <w:t>．阐明正确对待文化遗产的态度和方法。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10</w:t>
      </w:r>
      <w:r w:rsidRPr="000853BF">
        <w:rPr>
          <w:rFonts w:hint="eastAsia"/>
          <w:color w:val="000000"/>
          <w:sz w:val="22"/>
          <w:szCs w:val="21"/>
        </w:rPr>
        <w:t>．总结文章，阐述实行“拿来主义”的品质要求和重大意义。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（二）仔细辨析这篇杂文的结构思路。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明确：</w:t>
      </w:r>
      <w:r w:rsidRPr="000853BF">
        <w:rPr>
          <w:rFonts w:ascii="Calibri" w:hAnsi="Calibri"/>
          <w:color w:val="000000"/>
          <w:sz w:val="22"/>
          <w:szCs w:val="21"/>
        </w:rPr>
        <w:t> </w:t>
      </w:r>
      <w:r w:rsidRPr="000853BF">
        <w:rPr>
          <w:rFonts w:hint="eastAsia"/>
          <w:color w:val="000000"/>
          <w:sz w:val="22"/>
          <w:szCs w:val="21"/>
        </w:rPr>
        <w:t>正反流水穿插结构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      </w:t>
      </w:r>
      <w:r w:rsidRPr="000853BF">
        <w:rPr>
          <w:rFonts w:hint="eastAsia"/>
          <w:color w:val="000000"/>
          <w:sz w:val="22"/>
          <w:szCs w:val="21"/>
        </w:rPr>
        <w:t>反面</w:t>
      </w:r>
      <w:r w:rsidRPr="000853BF">
        <w:rPr>
          <w:rFonts w:ascii="Calibri" w:hAnsi="Calibri"/>
          <w:color w:val="000000"/>
          <w:sz w:val="22"/>
          <w:szCs w:val="21"/>
        </w:rPr>
        <w:t>                                 </w:t>
      </w:r>
      <w:r w:rsidRPr="000853BF">
        <w:rPr>
          <w:rFonts w:hint="eastAsia"/>
          <w:color w:val="000000"/>
          <w:sz w:val="22"/>
          <w:szCs w:val="21"/>
        </w:rPr>
        <w:t>正面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1</w:t>
      </w:r>
      <w:r w:rsidRPr="000853BF">
        <w:rPr>
          <w:rFonts w:hint="eastAsia"/>
          <w:color w:val="000000"/>
          <w:sz w:val="22"/>
          <w:szCs w:val="21"/>
        </w:rPr>
        <w:t>．揭批“送去”行径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</w:t>
      </w:r>
      <w:r w:rsidRPr="000853BF">
        <w:rPr>
          <w:rFonts w:hint="eastAsia"/>
          <w:color w:val="000000"/>
          <w:sz w:val="22"/>
          <w:szCs w:val="12"/>
        </w:rPr>
        <w:t> </w:t>
      </w:r>
      <w:r w:rsidRPr="000853BF">
        <w:rPr>
          <w:rFonts w:ascii="Calibri" w:hAnsi="Calibri"/>
          <w:color w:val="000000"/>
          <w:sz w:val="22"/>
          <w:szCs w:val="21"/>
        </w:rPr>
        <w:t>                                                                                 2</w:t>
      </w:r>
      <w:r w:rsidRPr="000853BF">
        <w:rPr>
          <w:rFonts w:hint="eastAsia"/>
          <w:color w:val="000000"/>
          <w:sz w:val="22"/>
          <w:szCs w:val="21"/>
        </w:rPr>
        <w:t>．提出“拿来”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3．剖析“送去”的危害</w:t>
      </w:r>
      <w:r w:rsidRPr="000853BF">
        <w:rPr>
          <w:rFonts w:ascii="Calibri" w:hAnsi="Calibri"/>
          <w:color w:val="000000"/>
          <w:sz w:val="22"/>
          <w:szCs w:val="21"/>
        </w:rPr>
        <w:t>      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4</w:t>
      </w:r>
      <w:r w:rsidRPr="000853BF">
        <w:rPr>
          <w:rFonts w:hint="eastAsia"/>
          <w:color w:val="000000"/>
          <w:sz w:val="22"/>
          <w:szCs w:val="21"/>
        </w:rPr>
        <w:t>．引出“送来”</w:t>
      </w:r>
      <w:r w:rsidRPr="000853BF">
        <w:rPr>
          <w:rFonts w:ascii="Calibri" w:hAnsi="Calibri"/>
          <w:color w:val="000000"/>
          <w:sz w:val="22"/>
          <w:szCs w:val="21"/>
        </w:rPr>
        <w:t>                                        5</w:t>
      </w:r>
      <w:r w:rsidRPr="000853BF">
        <w:rPr>
          <w:rFonts w:hint="eastAsia"/>
          <w:color w:val="000000"/>
          <w:sz w:val="22"/>
          <w:szCs w:val="21"/>
        </w:rPr>
        <w:t>．提出“拿来主义”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6</w:t>
      </w:r>
      <w:r w:rsidRPr="000853BF">
        <w:rPr>
          <w:rFonts w:hint="eastAsia"/>
          <w:color w:val="000000"/>
          <w:sz w:val="22"/>
          <w:szCs w:val="21"/>
        </w:rPr>
        <w:t>．分析“送来”的实质</w:t>
      </w:r>
      <w:r w:rsidRPr="000853BF">
        <w:rPr>
          <w:rFonts w:ascii="Calibri" w:hAnsi="Calibri"/>
          <w:color w:val="000000"/>
          <w:sz w:val="22"/>
          <w:szCs w:val="21"/>
        </w:rPr>
        <w:t>                                 7</w:t>
      </w:r>
      <w:r w:rsidRPr="000853BF">
        <w:rPr>
          <w:rFonts w:hint="eastAsia"/>
          <w:color w:val="000000"/>
          <w:sz w:val="22"/>
          <w:szCs w:val="21"/>
        </w:rPr>
        <w:t>．提出“拿来”的原则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8</w:t>
      </w:r>
      <w:r w:rsidRPr="000853BF">
        <w:rPr>
          <w:rFonts w:hint="eastAsia"/>
          <w:color w:val="000000"/>
          <w:sz w:val="22"/>
          <w:szCs w:val="21"/>
        </w:rPr>
        <w:t>．批判错误态度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                                                                                  9</w:t>
      </w:r>
      <w:r w:rsidRPr="000853BF">
        <w:rPr>
          <w:rFonts w:hint="eastAsia"/>
          <w:color w:val="000000"/>
          <w:sz w:val="22"/>
          <w:szCs w:val="21"/>
        </w:rPr>
        <w:t>．阐明正确方法</w:t>
      </w:r>
      <w:r w:rsidRPr="000853BF">
        <w:rPr>
          <w:rFonts w:ascii="Calibri" w:hAnsi="Calibri"/>
          <w:color w:val="000000"/>
          <w:sz w:val="22"/>
          <w:szCs w:val="21"/>
        </w:rPr>
        <w:t>                                         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                                                                               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                                                                                      10</w:t>
      </w:r>
      <w:r w:rsidRPr="000853BF">
        <w:rPr>
          <w:rFonts w:hint="eastAsia"/>
          <w:color w:val="000000"/>
          <w:sz w:val="22"/>
          <w:szCs w:val="21"/>
        </w:rPr>
        <w:t>．总结文章，阐述意义。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8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</w:rPr>
        <w:t>杂文特点一：尺水兴波，摇曳生姿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三、辨析：体式之别，对象鲜明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（一）问题：这样一种杂文的结构思路跟一般的说理文有什么不同？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525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lastRenderedPageBreak/>
        <w:t>1</w:t>
      </w:r>
      <w:r w:rsidRPr="000853BF">
        <w:rPr>
          <w:rFonts w:hint="eastAsia"/>
          <w:color w:val="000000"/>
          <w:sz w:val="22"/>
          <w:szCs w:val="21"/>
        </w:rPr>
        <w:t>．思考一般说理文的特点。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525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2</w:t>
      </w:r>
      <w:r w:rsidRPr="000853BF">
        <w:rPr>
          <w:rFonts w:hint="eastAsia"/>
          <w:color w:val="000000"/>
          <w:sz w:val="22"/>
          <w:szCs w:val="21"/>
        </w:rPr>
        <w:t>．探究：一般议论文与鲁迅杂文的区别。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84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明确鲁迅杂文的特点：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838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（</w:t>
      </w:r>
      <w:r w:rsidRPr="000853BF">
        <w:rPr>
          <w:rFonts w:ascii="Calibri" w:hAnsi="Calibri"/>
          <w:color w:val="000000"/>
          <w:sz w:val="22"/>
          <w:szCs w:val="21"/>
        </w:rPr>
        <w:t>1</w:t>
      </w:r>
      <w:r w:rsidRPr="000853BF">
        <w:rPr>
          <w:rFonts w:hint="eastAsia"/>
          <w:color w:val="000000"/>
          <w:sz w:val="22"/>
          <w:szCs w:val="21"/>
        </w:rPr>
        <w:t>）鲜明的针对性</w:t>
      </w:r>
      <w:r w:rsidRPr="000853BF">
        <w:rPr>
          <w:rFonts w:ascii="Calibri" w:hAnsi="Calibri"/>
          <w:color w:val="000000"/>
          <w:sz w:val="22"/>
          <w:szCs w:val="21"/>
        </w:rPr>
        <w:t>    </w:t>
      </w:r>
      <w:r w:rsidRPr="000853BF">
        <w:rPr>
          <w:rFonts w:hint="eastAsia"/>
          <w:color w:val="000000"/>
          <w:sz w:val="22"/>
          <w:szCs w:val="21"/>
        </w:rPr>
        <w:t>【简介写作背景】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838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（</w:t>
      </w:r>
      <w:r w:rsidRPr="000853BF">
        <w:rPr>
          <w:rFonts w:ascii="Calibri" w:hAnsi="Calibri"/>
          <w:color w:val="000000"/>
          <w:sz w:val="22"/>
          <w:szCs w:val="21"/>
        </w:rPr>
        <w:t>2</w:t>
      </w:r>
      <w:r w:rsidRPr="000853BF">
        <w:rPr>
          <w:rFonts w:hint="eastAsia"/>
          <w:color w:val="000000"/>
          <w:sz w:val="22"/>
          <w:szCs w:val="21"/>
        </w:rPr>
        <w:t>）选材的隐喻性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8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</w:rPr>
        <w:t>杂文特点二：大题小做，针对性强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8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四、品味：语言幽默，形象生动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郁达夫这样评价：“至于他的随笔杂感，更提供了前不见古人，而后人又绝不能追随的风格，首先其特色为观察之深刻，谈锋之犀利，比喻之巧妙，文笔之简洁，又因其飘溢几分幽默的气氛，就难怪读者会感到一种即使喝毒酒也不怕死似的凄厉的风味”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1</w:t>
      </w:r>
      <w:r w:rsidRPr="000853BF">
        <w:rPr>
          <w:rFonts w:hint="eastAsia"/>
          <w:color w:val="000000"/>
          <w:sz w:val="22"/>
          <w:szCs w:val="21"/>
        </w:rPr>
        <w:t>．讨论：你觉得文章哪些语句很生动很幽默？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color w:val="000000"/>
          <w:sz w:val="22"/>
          <w:szCs w:val="21"/>
        </w:rPr>
        <w:t>2</w:t>
      </w:r>
      <w:r w:rsidRPr="000853BF">
        <w:rPr>
          <w:rFonts w:hint="eastAsia"/>
          <w:color w:val="000000"/>
          <w:sz w:val="22"/>
          <w:szCs w:val="21"/>
        </w:rPr>
        <w:t>．作者是用哪些手法来达到讽刺效果的呢？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8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</w:rPr>
        <w:t>杂文特点三：泼辣犀利，写意传神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8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五、问题讨论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当我们初步了解了鲁迅杂文特点后，请在所提供的杂文中选择你喜欢的一篇，谈谈你对杂文特点的感受与体会。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六、布置作业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请从下列所提供的鲁迅杂文集中，选择一本阅读。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21"/>
        </w:rPr>
        <w:t>《热风》《华盖集》《而已集》《南腔北调集》《伪自由书》《准风月谈》《且介亭杂文集》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420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板书设计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b/>
          <w:bCs/>
          <w:color w:val="000000"/>
          <w:sz w:val="22"/>
          <w:szCs w:val="21"/>
        </w:rPr>
        <w:t>         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b/>
          <w:bCs/>
          <w:color w:val="000000"/>
          <w:sz w:val="22"/>
          <w:szCs w:val="21"/>
        </w:rPr>
        <w:t>     </w:t>
      </w:r>
      <w:r w:rsidRPr="000853BF">
        <w:rPr>
          <w:rFonts w:hint="eastAsia"/>
          <w:b/>
          <w:bCs/>
          <w:color w:val="000000"/>
          <w:sz w:val="22"/>
          <w:szCs w:val="21"/>
        </w:rPr>
        <w:t>议论文</w:t>
      </w:r>
      <w:r w:rsidRPr="000853BF">
        <w:rPr>
          <w:rFonts w:ascii="Calibri" w:hAnsi="Calibri"/>
          <w:b/>
          <w:bCs/>
          <w:color w:val="000000"/>
          <w:sz w:val="22"/>
          <w:szCs w:val="21"/>
        </w:rPr>
        <w:t>              </w:t>
      </w:r>
      <w:r w:rsidRPr="000853BF">
        <w:rPr>
          <w:rFonts w:hint="eastAsia"/>
          <w:color w:val="000000"/>
          <w:sz w:val="22"/>
          <w:szCs w:val="12"/>
        </w:rPr>
        <w:t> </w:t>
      </w:r>
      <w:r w:rsidRPr="000853BF">
        <w:rPr>
          <w:rFonts w:hint="eastAsia"/>
          <w:b/>
          <w:bCs/>
          <w:color w:val="000000"/>
          <w:sz w:val="22"/>
          <w:szCs w:val="21"/>
        </w:rPr>
        <w:t>拿来主义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b/>
          <w:bCs/>
          <w:color w:val="000000"/>
          <w:sz w:val="22"/>
          <w:szCs w:val="21"/>
        </w:rPr>
        <w:t>                          </w:t>
      </w:r>
    </w:p>
    <w:p w:rsidR="000853BF" w:rsidRPr="000853BF" w:rsidRDefault="000853BF" w:rsidP="000853BF">
      <w:pPr>
        <w:pStyle w:val="a3"/>
        <w:spacing w:before="0" w:beforeAutospacing="0" w:after="0" w:afterAutospacing="0"/>
        <w:rPr>
          <w:rFonts w:hint="eastAsia"/>
          <w:color w:val="000000"/>
          <w:sz w:val="22"/>
          <w:szCs w:val="12"/>
        </w:rPr>
      </w:pPr>
      <w:r w:rsidRPr="000853BF">
        <w:rPr>
          <w:rFonts w:ascii="Calibri" w:hAnsi="Calibri"/>
          <w:b/>
          <w:bCs/>
          <w:color w:val="000000"/>
          <w:sz w:val="22"/>
          <w:szCs w:val="21"/>
        </w:rPr>
        <w:t>                                                   </w:t>
      </w:r>
      <w:r w:rsidRPr="000853BF">
        <w:rPr>
          <w:rFonts w:hint="eastAsia"/>
          <w:color w:val="000000"/>
          <w:sz w:val="22"/>
          <w:szCs w:val="12"/>
        </w:rPr>
        <w:t>      </w:t>
      </w:r>
      <w:r w:rsidRPr="000853BF">
        <w:rPr>
          <w:rFonts w:hint="eastAsia"/>
          <w:b/>
          <w:bCs/>
          <w:color w:val="000000"/>
          <w:sz w:val="22"/>
          <w:szCs w:val="21"/>
        </w:rPr>
        <w:t>闭关：逃避</w:t>
      </w:r>
      <w:r w:rsidRPr="000853BF">
        <w:rPr>
          <w:rFonts w:ascii="Calibri" w:hAnsi="Calibri"/>
          <w:b/>
          <w:bCs/>
          <w:color w:val="000000"/>
          <w:sz w:val="22"/>
          <w:szCs w:val="21"/>
        </w:rPr>
        <w:t>        </w:t>
      </w:r>
      <w:r w:rsidRPr="000853BF">
        <w:rPr>
          <w:rFonts w:hint="eastAsia"/>
          <w:b/>
          <w:bCs/>
          <w:color w:val="000000"/>
          <w:sz w:val="22"/>
          <w:szCs w:val="21"/>
        </w:rPr>
        <w:t>尺水兴波，摇曳生姿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525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525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b/>
          <w:bCs/>
          <w:color w:val="000000"/>
          <w:sz w:val="22"/>
          <w:szCs w:val="21"/>
        </w:rPr>
        <w:t>杂</w:t>
      </w:r>
      <w:r w:rsidRPr="000853BF">
        <w:rPr>
          <w:rFonts w:ascii="Calibri" w:hAnsi="Calibri"/>
          <w:b/>
          <w:bCs/>
          <w:color w:val="000000"/>
          <w:sz w:val="22"/>
          <w:szCs w:val="21"/>
        </w:rPr>
        <w:t>  </w:t>
      </w:r>
      <w:r w:rsidRPr="000853BF">
        <w:rPr>
          <w:rFonts w:hint="eastAsia"/>
          <w:b/>
          <w:bCs/>
          <w:color w:val="000000"/>
          <w:sz w:val="22"/>
          <w:szCs w:val="21"/>
        </w:rPr>
        <w:t>文</w:t>
      </w:r>
      <w:r w:rsidRPr="000853BF">
        <w:rPr>
          <w:rFonts w:ascii="Calibri" w:hAnsi="Calibri"/>
          <w:b/>
          <w:bCs/>
          <w:color w:val="000000"/>
          <w:sz w:val="22"/>
          <w:szCs w:val="21"/>
        </w:rPr>
        <w:t>  </w:t>
      </w:r>
      <w:r w:rsidRPr="000853BF">
        <w:rPr>
          <w:rFonts w:hint="eastAsia"/>
          <w:b/>
          <w:bCs/>
          <w:color w:val="000000"/>
          <w:sz w:val="22"/>
          <w:szCs w:val="21"/>
        </w:rPr>
        <w:t>“投枪    </w:t>
      </w:r>
      <w:r w:rsidRPr="000853BF">
        <w:rPr>
          <w:rFonts w:hint="eastAsia"/>
          <w:color w:val="000000"/>
          <w:sz w:val="22"/>
          <w:szCs w:val="12"/>
        </w:rPr>
        <w:t> </w:t>
      </w:r>
      <w:r w:rsidRPr="000853BF">
        <w:rPr>
          <w:rFonts w:ascii="Calibri" w:hAnsi="Calibri"/>
          <w:b/>
          <w:bCs/>
          <w:color w:val="000000"/>
          <w:sz w:val="22"/>
          <w:szCs w:val="21"/>
        </w:rPr>
        <w:t>        </w:t>
      </w:r>
      <w:r w:rsidRPr="000853BF">
        <w:rPr>
          <w:rFonts w:hint="eastAsia"/>
          <w:color w:val="000000"/>
          <w:sz w:val="22"/>
          <w:szCs w:val="12"/>
        </w:rPr>
        <w:t> </w:t>
      </w:r>
      <w:r w:rsidRPr="000853BF">
        <w:rPr>
          <w:rFonts w:hint="eastAsia"/>
          <w:b/>
          <w:bCs/>
          <w:color w:val="000000"/>
          <w:sz w:val="22"/>
          <w:szCs w:val="21"/>
        </w:rPr>
        <w:t>送来：侵略</w:t>
      </w:r>
      <w:r w:rsidRPr="000853BF">
        <w:rPr>
          <w:rFonts w:ascii="Calibri" w:hAnsi="Calibri"/>
          <w:b/>
          <w:bCs/>
          <w:color w:val="000000"/>
          <w:sz w:val="22"/>
          <w:szCs w:val="21"/>
        </w:rPr>
        <w:t>        </w:t>
      </w:r>
      <w:r w:rsidRPr="000853BF">
        <w:rPr>
          <w:rFonts w:hint="eastAsia"/>
          <w:b/>
          <w:bCs/>
          <w:color w:val="000000"/>
          <w:sz w:val="22"/>
          <w:szCs w:val="21"/>
        </w:rPr>
        <w:t>泼辣犀利，写意传神</w:t>
      </w:r>
    </w:p>
    <w:p w:rsidR="000853BF" w:rsidRPr="000853BF" w:rsidRDefault="000853BF" w:rsidP="000853BF">
      <w:pPr>
        <w:pStyle w:val="a3"/>
        <w:spacing w:before="0" w:beforeAutospacing="0" w:after="0" w:afterAutospacing="0"/>
        <w:ind w:firstLine="525"/>
        <w:rPr>
          <w:rFonts w:hint="eastAsia"/>
          <w:color w:val="000000"/>
          <w:sz w:val="22"/>
          <w:szCs w:val="12"/>
        </w:rPr>
      </w:pPr>
      <w:r w:rsidRPr="000853BF">
        <w:rPr>
          <w:rFonts w:hint="eastAsia"/>
          <w:color w:val="000000"/>
          <w:sz w:val="22"/>
          <w:szCs w:val="12"/>
        </w:rPr>
        <w:t> </w:t>
      </w:r>
    </w:p>
    <w:p w:rsidR="000853BF" w:rsidRPr="000853BF" w:rsidRDefault="000853BF" w:rsidP="000853BF">
      <w:pPr>
        <w:rPr>
          <w:sz w:val="22"/>
        </w:rPr>
      </w:pPr>
    </w:p>
    <w:sectPr w:rsidR="000853BF" w:rsidRPr="000853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53BF"/>
    <w:rsid w:val="000853BF"/>
    <w:rsid w:val="00C80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853B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1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1602</Characters>
  <Application>Microsoft Office Word</Application>
  <DocSecurity>0</DocSecurity>
  <Lines>13</Lines>
  <Paragraphs>3</Paragraphs>
  <ScaleCrop>false</ScaleCrop>
  <Company>China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2015-03-12T01:46:00Z</dcterms:created>
  <dcterms:modified xsi:type="dcterms:W3CDTF">2015-03-12T01:46:00Z</dcterms:modified>
</cp:coreProperties>
</file>